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65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</w:t>
        <w:tab/>
      </w:r>
    </w:p>
    <w:p w:rsidR="00000000" w:rsidDel="00000000" w:rsidP="00000000" w:rsidRDefault="00000000" w:rsidRPr="00000000" w14:paraId="00000002">
      <w:pPr>
        <w:tabs>
          <w:tab w:val="center" w:leader="none" w:pos="4865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SOLICITAÇÃO DE DEFESA DE QUALIFICAÇÃO DE DISSERTAÇÃO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O formulário deve ser assinado e enviado por e-mail (formato.pdf) para ppgep@contato.ufsc.br, em até 30 dias antes da realização da defesa.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PESSOAIS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9"/>
        <w:gridCol w:w="2055"/>
        <w:gridCol w:w="2617"/>
        <w:tblGridChange w:id="0">
          <w:tblGrid>
            <w:gridCol w:w="5049"/>
            <w:gridCol w:w="2055"/>
            <w:gridCol w:w="261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Aluno (a):  </w:t>
            </w:r>
          </w:p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de Ingresso: 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Orientador (a): </w:t>
            </w:r>
          </w:p>
          <w:p w:rsidR="00000000" w:rsidDel="00000000" w:rsidP="00000000" w:rsidRDefault="00000000" w:rsidRPr="00000000" w14:paraId="000000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Coorientador (a):</w:t>
            </w:r>
          </w:p>
          <w:p w:rsidR="00000000" w:rsidDel="00000000" w:rsidP="00000000" w:rsidRDefault="00000000" w:rsidRPr="00000000" w14:paraId="00000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 de Graduação*: </w:t>
            </w:r>
          </w:p>
          <w:p w:rsidR="00000000" w:rsidDel="00000000" w:rsidP="00000000" w:rsidRDefault="00000000" w:rsidRPr="00000000" w14:paraId="000000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Celular: </w:t>
            </w:r>
          </w:p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14"/>
          <w:szCs w:val="14"/>
          <w:rtl w:val="0"/>
        </w:rPr>
        <w:t xml:space="preserve">*Título do aluno após concluir a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DA DEFESA</w:t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4"/>
        <w:gridCol w:w="4717"/>
        <w:tblGridChange w:id="0">
          <w:tblGrid>
            <w:gridCol w:w="5004"/>
            <w:gridCol w:w="471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Título: </w:t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Horário: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Local¹: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Concentração: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Linha de Pesquisa²: </w:t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0"/>
        </w:tabs>
        <w:rPr>
          <w:b w:val="1"/>
          <w:color w:val="ff0000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¹:</w:t>
      </w:r>
      <w:r w:rsidDel="00000000" w:rsidR="00000000" w:rsidRPr="00000000">
        <w:rPr>
          <w:b w:val="1"/>
          <w:color w:val="ff0000"/>
          <w:sz w:val="14"/>
          <w:szCs w:val="14"/>
          <w:rtl w:val="0"/>
        </w:rPr>
        <w:t xml:space="preserve"> Preenchimento pela Secretaria, conforme disponibilidade, nos casos de defesa presencial. Preencher com o link da defesa nos casos de defesa 100% remota. 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²: Consultar no site do PPGEP as linhas de pesquisa da área de estudo. </w:t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Rule="auto"/>
        <w:ind w:left="34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Rule="auto"/>
        <w:ind w:left="349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DADOS DA BANCA EXAMINADORA</w:t>
      </w:r>
    </w:p>
    <w:p w:rsidR="00000000" w:rsidDel="00000000" w:rsidP="00000000" w:rsidRDefault="00000000" w:rsidRPr="00000000" w14:paraId="0000004C">
      <w:pPr>
        <w:spacing w:after="120" w:lineRule="auto"/>
        <w:ind w:left="349" w:firstLine="0"/>
        <w:rPr>
          <w:rFonts w:ascii="Verdana" w:cs="Verdana" w:eastAsia="Verdana" w:hAnsi="Verdana"/>
          <w:color w:val="ff0000"/>
          <w:sz w:val="17"/>
          <w:szCs w:val="17"/>
          <w:highlight w:val="white"/>
          <w:u w:val="single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Desejável que a banca de qualificação de dissertação seja constituída pelo presidente e por, no mínimo, dois membros examinadores titulares, sendo pelo menos um examinador de fora da UFSC</w:t>
      </w:r>
      <w:r w:rsidDel="00000000" w:rsidR="00000000" w:rsidRPr="00000000">
        <w:rPr>
          <w:rFonts w:ascii="Verdana" w:cs="Verdana" w:eastAsia="Verdana" w:hAnsi="Verdana"/>
          <w:color w:val="ff0000"/>
          <w:sz w:val="17"/>
          <w:szCs w:val="17"/>
          <w:highlight w:val="white"/>
          <w:u w:val="single"/>
          <w:rtl w:val="0"/>
        </w:rPr>
        <w:t xml:space="preserve">;</w:t>
      </w:r>
    </w:p>
    <w:p w:rsidR="00000000" w:rsidDel="00000000" w:rsidP="00000000" w:rsidRDefault="00000000" w:rsidRPr="00000000" w14:paraId="0000004D">
      <w:pPr>
        <w:spacing w:after="120" w:lineRule="auto"/>
        <w:ind w:left="345" w:firstLine="0"/>
        <w:rPr>
          <w:rFonts w:ascii="Verdana" w:cs="Verdana" w:eastAsia="Verdana" w:hAnsi="Verdana"/>
          <w:color w:val="ff0000"/>
          <w:sz w:val="17"/>
          <w:szCs w:val="17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spacing w:after="120" w:lineRule="auto"/>
        <w:ind w:left="345" w:firstLine="0"/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9"/>
          <w:szCs w:val="19"/>
          <w:rtl w:val="0"/>
        </w:rPr>
        <w:t xml:space="preserve">O índice H</w:t>
      </w:r>
      <w:r w:rsidDel="00000000" w:rsidR="00000000" w:rsidRPr="00000000">
        <w:rPr>
          <w:rFonts w:ascii="Arial" w:cs="Arial" w:eastAsia="Arial" w:hAnsi="Arial"/>
          <w:color w:val="000000"/>
          <w:sz w:val="19"/>
          <w:szCs w:val="19"/>
          <w:rtl w:val="0"/>
        </w:rPr>
        <w:t xml:space="preserve"> do professor deve ser pesquisado no link: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https://www.scopus.com/search/form.uri?display=authorLookup&amp;clear=t&amp;origin=searchbasic&amp;txGid=2a3516a5d1a3f3d1fa0fa40229a6d4a4</w:t>
        </w:r>
      </w:hyperlink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12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MEMBROS DO PPGEP </w:t>
      </w:r>
    </w:p>
    <w:tbl>
      <w:tblPr>
        <w:tblStyle w:val="Table3"/>
        <w:tblW w:w="90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1"/>
        <w:gridCol w:w="1275"/>
        <w:gridCol w:w="990"/>
        <w:tblGridChange w:id="0">
          <w:tblGrid>
            <w:gridCol w:w="6801"/>
            <w:gridCol w:w="1275"/>
            <w:gridCol w:w="99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Presidente: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Membro interno: 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Membro interno: 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        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EXAMINADOR EXTERNO AO PPGEP/UFSC</w:t>
      </w:r>
    </w:p>
    <w:p w:rsidR="00000000" w:rsidDel="00000000" w:rsidP="00000000" w:rsidRDefault="00000000" w:rsidRPr="00000000" w14:paraId="0000006F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Obs: utilizar um quadro conforme abaixo para cada examinador externo,</w:t>
      </w:r>
      <w:r w:rsidDel="00000000" w:rsidR="00000000" w:rsidRPr="00000000">
        <w:rPr>
          <w:b w:val="1"/>
          <w:color w:val="ff0000"/>
          <w:sz w:val="16"/>
          <w:szCs w:val="16"/>
          <w:u w:val="single"/>
          <w:rtl w:val="0"/>
        </w:rPr>
        <w:t xml:space="preserve"> inclusive para os novos participantes</w:t>
      </w: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, cujas informações também deverão ser informadas nos dados adicionais (mais abaixo)</w:t>
      </w:r>
    </w:p>
    <w:p w:rsidR="00000000" w:rsidDel="00000000" w:rsidP="00000000" w:rsidRDefault="00000000" w:rsidRPr="00000000" w14:paraId="00000071">
      <w:pPr>
        <w:spacing w:line="36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18"/>
          <w:szCs w:val="18"/>
          <w:rtl w:val="0"/>
        </w:rPr>
        <w:t xml:space="preserve">Índice H desejável: ≥ 3.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Para participação de membros externos ao PPGEP com índice H menor que 3 o formulário deve vir acompanhado de justificativa assinada pelo orientador. </w:t>
      </w:r>
    </w:p>
    <w:p w:rsidR="00000000" w:rsidDel="00000000" w:rsidP="00000000" w:rsidRDefault="00000000" w:rsidRPr="00000000" w14:paraId="00000073">
      <w:pPr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0"/>
        <w:gridCol w:w="2895"/>
        <w:tblGridChange w:id="0">
          <w:tblGrid>
            <w:gridCol w:w="6450"/>
            <w:gridCol w:w="28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(completo e sem abreviaturas):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Índice H (Scopus):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de origem: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Participação:  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0"/>
              </w:tabs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À distância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Presencial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País da instituição (se estrangeiro):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Programa (Sigla):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0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2"/>
              </w:numPr>
              <w:ind w:left="426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o Examinador Externo não se enquadra em nenhum item do rol de impedimentos arrolados no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 70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§1º, da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Resolução 154/CUn/2021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onde consta: 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§ 1º Estarão impedidos de serem examinadores da banca de trabalho de conclusão: </w:t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orientador e coorientador do trabalho de conclusão;</w:t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cônjuge ou companheiro (a) do orientador ou orientando;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 ascendente, descendente ou colateral até o terceiro grau, seja em parentesco por consanguinidade, afinidade ou adoção, do orientando ou orientador;</w:t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d) sócio em atividade profissional do orientando ou orientador.   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ind w:left="425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o Examinador Externo participou de,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no máximo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ind w:left="709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bancas anteriores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 orientador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 ano corrente.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ind w:left="709" w:hanging="284"/>
              <w:jc w:val="both"/>
              <w:rPr>
                <w:sz w:val="20"/>
                <w:szCs w:val="20"/>
              </w:rPr>
            </w:pPr>
            <w:bookmarkStart w:colFirst="0" w:colLast="0" w:name="_m8nsz3wb4mpo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bancas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finais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Mestrado ou Doutorado do PPGEP no ano corrente. 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ind w:left="426" w:hanging="28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ainda que o Examinador Externo atende pelo menos um dos requisitos abaixo, conforme Diretrizes para Composição de Bancas, aprovada em Colegiado: (marcar com X o critério atendido)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É professor permanente de programa de pós-graduação de conceito ≥ 4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Possui produção qualificada na área da tese com JCR nos últimos 5 anos.</w:t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Assinaturas:     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____________________________                     _______________________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Aluno                                                             Orientador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DADOS ADICIONAIS – MEMBROS EXTERNOS À UFSC</w:t>
      </w:r>
    </w:p>
    <w:p w:rsidR="00000000" w:rsidDel="00000000" w:rsidP="00000000" w:rsidRDefault="00000000" w:rsidRPr="00000000" w14:paraId="000000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b w:val="1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Obs: utilizar um quadro para cada examinador externo quando necessário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quadro abaixo deve ser preenchido, caso seja a primeira participação do professor no PPGEP. Para participantes que sejam vinculados à UFSC, não é necessário preencher o quadro.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7"/>
        <w:gridCol w:w="3555"/>
        <w:tblGridChange w:id="0">
          <w:tblGrid>
            <w:gridCol w:w="6347"/>
            <w:gridCol w:w="35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Instituição:        </w:t>
            </w:r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de nascimento:</w:t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Nacionalidade:</w:t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Doutorado:</w:t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do término (DO):</w:t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Curso de Doutorado: </w:t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567" w:top="426" w:left="1134" w:right="1041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Georgia"/>
  <w:font w:name="Verdan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6"/>
      <w:tblW w:w="9640.0" w:type="dxa"/>
      <w:jc w:val="center"/>
      <w:tblBorders>
        <w:bottom w:color="1f497d" w:space="0" w:sz="8" w:val="single"/>
      </w:tblBorders>
      <w:tblLayout w:type="fixed"/>
      <w:tblLook w:val="0400"/>
    </w:tblPr>
    <w:tblGrid>
      <w:gridCol w:w="1537"/>
      <w:gridCol w:w="5976"/>
      <w:gridCol w:w="2127"/>
      <w:tblGridChange w:id="0">
        <w:tblGrid>
          <w:gridCol w:w="1537"/>
          <w:gridCol w:w="5976"/>
          <w:gridCol w:w="2127"/>
        </w:tblGrid>
      </w:tblGridChange>
    </w:tblGrid>
    <w:tr>
      <w:trPr>
        <w:cantSplit w:val="0"/>
        <w:trHeight w:val="1135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D5">
          <w:pPr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</w:rPr>
            <w:drawing>
              <wp:inline distB="0" distT="0" distL="0" distR="0">
                <wp:extent cx="685800" cy="6667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D6">
          <w:pPr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7">
          <w:pPr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UNIVERSIDADE FEDERAL DE SANTA CATARINA</w:t>
          </w:r>
        </w:p>
        <w:p w:rsidR="00000000" w:rsidDel="00000000" w:rsidP="00000000" w:rsidRDefault="00000000" w:rsidRPr="00000000" w14:paraId="000000D8">
          <w:pPr>
            <w:jc w:val="center"/>
            <w:rPr>
              <w:b w:val="1"/>
              <w:sz w:val="14"/>
              <w:szCs w:val="14"/>
            </w:rPr>
          </w:pPr>
          <w:r w:rsidDel="00000000" w:rsidR="00000000" w:rsidRPr="00000000">
            <w:rPr>
              <w:b w:val="1"/>
              <w:sz w:val="14"/>
              <w:szCs w:val="14"/>
              <w:rtl w:val="0"/>
            </w:rPr>
            <w:t xml:space="preserve">PROGRAMA DE PÓS-GRADUAÇÃO EM ENGENHARIA DE PRODUÇÃO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D9">
          <w:pPr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</w:rPr>
            <w:drawing>
              <wp:inline distB="0" distT="0" distL="0" distR="0">
                <wp:extent cx="1162050" cy="409575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70" w:hanging="360"/>
      </w:pPr>
      <w:rPr/>
    </w:lvl>
    <w:lvl w:ilvl="1">
      <w:start w:val="1"/>
      <w:numFmt w:val="bullet"/>
      <w:lvlText w:val="◻"/>
      <w:lvlJc w:val="left"/>
      <w:pPr>
        <w:ind w:left="-2256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2">
      <w:start w:val="1"/>
      <w:numFmt w:val="lowerRoman"/>
      <w:lvlText w:val="%3)"/>
      <w:lvlJc w:val="left"/>
      <w:pPr>
        <w:ind w:left="-1896" w:hanging="360"/>
      </w:pPr>
      <w:rPr/>
    </w:lvl>
    <w:lvl w:ilvl="3">
      <w:start w:val="1"/>
      <w:numFmt w:val="decimal"/>
      <w:lvlText w:val="(%4)"/>
      <w:lvlJc w:val="left"/>
      <w:pPr>
        <w:ind w:left="-1536" w:hanging="360"/>
      </w:pPr>
      <w:rPr/>
    </w:lvl>
    <w:lvl w:ilvl="4">
      <w:start w:val="1"/>
      <w:numFmt w:val="lowerLetter"/>
      <w:lvlText w:val="(%5)"/>
      <w:lvlJc w:val="left"/>
      <w:pPr>
        <w:ind w:left="-1176" w:hanging="360"/>
      </w:pPr>
      <w:rPr/>
    </w:lvl>
    <w:lvl w:ilvl="5">
      <w:start w:val="1"/>
      <w:numFmt w:val="lowerRoman"/>
      <w:lvlText w:val="(%6)"/>
      <w:lvlJc w:val="left"/>
      <w:pPr>
        <w:ind w:left="-816" w:hanging="360"/>
      </w:pPr>
      <w:rPr/>
    </w:lvl>
    <w:lvl w:ilvl="6">
      <w:start w:val="1"/>
      <w:numFmt w:val="decimal"/>
      <w:lvlText w:val="%7."/>
      <w:lvlJc w:val="left"/>
      <w:pPr>
        <w:ind w:left="-456" w:hanging="360"/>
      </w:pPr>
      <w:rPr/>
    </w:lvl>
    <w:lvl w:ilvl="7">
      <w:start w:val="1"/>
      <w:numFmt w:val="lowerLetter"/>
      <w:lvlText w:val="%8."/>
      <w:lvlJc w:val="left"/>
      <w:pPr>
        <w:ind w:left="-96" w:hanging="360"/>
      </w:pPr>
      <w:rPr/>
    </w:lvl>
    <w:lvl w:ilvl="8">
      <w:start w:val="1"/>
      <w:numFmt w:val="lowerRoman"/>
      <w:lvlText w:val="%9."/>
      <w:lvlJc w:val="left"/>
      <w:pPr>
        <w:ind w:left="264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4046" w:hanging="360"/>
      </w:pPr>
      <w:rPr/>
    </w:lvl>
    <w:lvl w:ilvl="1">
      <w:start w:val="1"/>
      <w:numFmt w:val="lowerLetter"/>
      <w:lvlText w:val="%2."/>
      <w:lvlJc w:val="left"/>
      <w:pPr>
        <w:ind w:left="-970" w:hanging="360"/>
      </w:pPr>
      <w:rPr/>
    </w:lvl>
    <w:lvl w:ilvl="2">
      <w:start w:val="1"/>
      <w:numFmt w:val="lowerRoman"/>
      <w:lvlText w:val="%3."/>
      <w:lvlJc w:val="right"/>
      <w:pPr>
        <w:ind w:left="-250" w:hanging="180"/>
      </w:pPr>
      <w:rPr/>
    </w:lvl>
    <w:lvl w:ilvl="3">
      <w:start w:val="1"/>
      <w:numFmt w:val="decimal"/>
      <w:lvlText w:val="%4."/>
      <w:lvlJc w:val="left"/>
      <w:pPr>
        <w:ind w:left="470" w:hanging="360"/>
      </w:pPr>
      <w:rPr/>
    </w:lvl>
    <w:lvl w:ilvl="4">
      <w:start w:val="1"/>
      <w:numFmt w:val="lowerLetter"/>
      <w:lvlText w:val="%5."/>
      <w:lvlJc w:val="left"/>
      <w:pPr>
        <w:ind w:left="1190" w:hanging="360"/>
      </w:pPr>
      <w:rPr/>
    </w:lvl>
    <w:lvl w:ilvl="5">
      <w:start w:val="1"/>
      <w:numFmt w:val="lowerRoman"/>
      <w:lvlText w:val="%6."/>
      <w:lvlJc w:val="right"/>
      <w:pPr>
        <w:ind w:left="1910" w:hanging="180"/>
      </w:pPr>
      <w:rPr/>
    </w:lvl>
    <w:lvl w:ilvl="6">
      <w:start w:val="1"/>
      <w:numFmt w:val="decimal"/>
      <w:lvlText w:val="%7."/>
      <w:lvlJc w:val="left"/>
      <w:pPr>
        <w:ind w:left="2630" w:hanging="360"/>
      </w:pPr>
      <w:rPr/>
    </w:lvl>
    <w:lvl w:ilvl="7">
      <w:start w:val="1"/>
      <w:numFmt w:val="lowerLetter"/>
      <w:lvlText w:val="%8."/>
      <w:lvlJc w:val="left"/>
      <w:pPr>
        <w:ind w:left="3350" w:hanging="360"/>
      </w:pPr>
      <w:rPr/>
    </w:lvl>
    <w:lvl w:ilvl="8">
      <w:start w:val="1"/>
      <w:numFmt w:val="lowerRoman"/>
      <w:lvlText w:val="%9."/>
      <w:lvlJc w:val="right"/>
      <w:pPr>
        <w:ind w:left="407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scopus.com/search/form.uri?display=authorLookup&amp;clear=t&amp;origin=searchbasic&amp;txGid=2a3516a5d1a3f3d1fa0fa40229a6d4a4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